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DF8" w:rsidRDefault="0096232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60DF8" w:rsidRDefault="00460DF8">
      <w:pPr>
        <w:adjustRightInd w:val="0"/>
        <w:snapToGrid w:val="0"/>
        <w:spacing w:line="408" w:lineRule="auto"/>
        <w:rPr>
          <w:rFonts w:ascii="黑体" w:eastAsia="黑体" w:hAnsi="黑体"/>
          <w:szCs w:val="32"/>
        </w:rPr>
      </w:pPr>
    </w:p>
    <w:p w:rsidR="00460DF8" w:rsidRDefault="0096232C" w:rsidP="00146B66">
      <w:pPr>
        <w:adjustRightInd w:val="0"/>
        <w:snapToGrid w:val="0"/>
        <w:spacing w:afterLines="50"/>
        <w:rPr>
          <w:rFonts w:eastAsia="黑体"/>
          <w:b/>
          <w:sz w:val="24"/>
          <w:szCs w:val="24"/>
        </w:rPr>
      </w:pPr>
      <w:r>
        <w:rPr>
          <w:b/>
          <w:sz w:val="24"/>
          <w:szCs w:val="24"/>
        </w:rPr>
        <w:t>填表日期</w:t>
      </w:r>
      <w:r>
        <w:rPr>
          <w:b/>
          <w:sz w:val="24"/>
          <w:szCs w:val="24"/>
          <w:u w:val="single"/>
        </w:rPr>
        <w:t>年月日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460DF8">
        <w:trPr>
          <w:trHeight w:val="680"/>
        </w:trPr>
        <w:tc>
          <w:tcPr>
            <w:tcW w:w="1771" w:type="dxa"/>
            <w:vAlign w:val="center"/>
          </w:tcPr>
          <w:p w:rsidR="00460DF8" w:rsidRDefault="0096232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60DF8" w:rsidRPr="00BD46CF" w:rsidRDefault="00BD46CF" w:rsidP="00BD46CF">
            <w:pPr>
              <w:adjustRightInd w:val="0"/>
              <w:snapToGrid w:val="0"/>
              <w:rPr>
                <w:rFonts w:eastAsia="宋体"/>
                <w:bCs/>
                <w:sz w:val="21"/>
                <w:szCs w:val="21"/>
              </w:rPr>
            </w:pPr>
            <w:r w:rsidRPr="00BD46CF">
              <w:rPr>
                <w:rFonts w:eastAsia="宋体"/>
                <w:bCs/>
                <w:sz w:val="21"/>
                <w:szCs w:val="21"/>
              </w:rPr>
              <w:t>江苏朗晟尼龙科技有限公司新</w:t>
            </w:r>
            <w:r w:rsidR="0096232C" w:rsidRPr="00BD46CF">
              <w:rPr>
                <w:rFonts w:eastAsia="宋体"/>
                <w:bCs/>
                <w:sz w:val="21"/>
                <w:szCs w:val="21"/>
              </w:rPr>
              <w:t>建</w:t>
            </w:r>
            <w:r w:rsidR="00BB07DF" w:rsidRPr="00BB07DF">
              <w:rPr>
                <w:rFonts w:eastAsia="宋体" w:hint="eastAsia"/>
                <w:bCs/>
                <w:sz w:val="21"/>
                <w:szCs w:val="21"/>
              </w:rPr>
              <w:t>年产</w:t>
            </w:r>
            <w:r w:rsidR="00BB07DF" w:rsidRPr="00BB07DF">
              <w:rPr>
                <w:rFonts w:eastAsia="宋体" w:hint="eastAsia"/>
                <w:bCs/>
                <w:sz w:val="21"/>
                <w:szCs w:val="21"/>
              </w:rPr>
              <w:t>27.48</w:t>
            </w:r>
            <w:r w:rsidR="00BB07DF" w:rsidRPr="00BB07DF">
              <w:rPr>
                <w:rFonts w:eastAsia="宋体" w:hint="eastAsia"/>
                <w:bCs/>
                <w:sz w:val="21"/>
                <w:szCs w:val="21"/>
              </w:rPr>
              <w:t>吨锦纶</w:t>
            </w:r>
            <w:r w:rsidR="00BB07DF" w:rsidRPr="00BB07DF">
              <w:rPr>
                <w:rFonts w:eastAsia="宋体" w:hint="eastAsia"/>
                <w:bCs/>
                <w:sz w:val="21"/>
                <w:szCs w:val="21"/>
              </w:rPr>
              <w:t>6</w:t>
            </w:r>
            <w:r w:rsidR="00BB07DF" w:rsidRPr="00BB07DF">
              <w:rPr>
                <w:rFonts w:eastAsia="宋体" w:hint="eastAsia"/>
                <w:bCs/>
                <w:sz w:val="21"/>
                <w:szCs w:val="21"/>
              </w:rPr>
              <w:t>高性能纤维及</w:t>
            </w:r>
            <w:r w:rsidR="00BB07DF" w:rsidRPr="00BB07DF">
              <w:rPr>
                <w:rFonts w:eastAsia="宋体" w:hint="eastAsia"/>
                <w:bCs/>
                <w:sz w:val="21"/>
                <w:szCs w:val="21"/>
              </w:rPr>
              <w:t>3.5</w:t>
            </w:r>
            <w:r w:rsidR="00BB07DF" w:rsidRPr="00BB07DF">
              <w:rPr>
                <w:rFonts w:eastAsia="宋体" w:hint="eastAsia"/>
                <w:bCs/>
                <w:sz w:val="21"/>
                <w:szCs w:val="21"/>
              </w:rPr>
              <w:t>万吨</w:t>
            </w:r>
            <w:r w:rsidR="00BB07DF" w:rsidRPr="00BB07DF">
              <w:rPr>
                <w:rFonts w:eastAsia="宋体" w:hint="eastAsia"/>
                <w:bCs/>
                <w:sz w:val="21"/>
                <w:szCs w:val="21"/>
              </w:rPr>
              <w:t>BOPA</w:t>
            </w:r>
            <w:r w:rsidR="00BB07DF" w:rsidRPr="00BB07DF">
              <w:rPr>
                <w:rFonts w:eastAsia="宋体" w:hint="eastAsia"/>
                <w:bCs/>
                <w:sz w:val="21"/>
                <w:szCs w:val="21"/>
              </w:rPr>
              <w:t>双向拉伸薄膜项目</w:t>
            </w:r>
          </w:p>
        </w:tc>
      </w:tr>
      <w:tr w:rsidR="00460DF8">
        <w:trPr>
          <w:trHeight w:val="680"/>
        </w:trPr>
        <w:tc>
          <w:tcPr>
            <w:tcW w:w="9060" w:type="dxa"/>
            <w:gridSpan w:val="3"/>
            <w:vAlign w:val="center"/>
          </w:tcPr>
          <w:p w:rsidR="00460DF8" w:rsidRDefault="0096232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60DF8">
        <w:trPr>
          <w:trHeight w:val="8601"/>
        </w:trPr>
        <w:tc>
          <w:tcPr>
            <w:tcW w:w="1771" w:type="dxa"/>
            <w:vAlign w:val="center"/>
          </w:tcPr>
          <w:p w:rsidR="00460DF8" w:rsidRDefault="0096232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60DF8" w:rsidRDefault="00BD46CF">
            <w:pPr>
              <w:adjustRightInd w:val="0"/>
              <w:snapToGrid w:val="0"/>
              <w:rPr>
                <w:rFonts w:ascii="宋体" w:eastAsia="宋体" w:hAnsi="宋体"/>
                <w:bCs/>
                <w:sz w:val="21"/>
                <w:szCs w:val="21"/>
                <w:lang w:bidi="en-US"/>
              </w:rPr>
            </w:pPr>
            <w:r w:rsidRPr="00BD46CF">
              <w:rPr>
                <w:rFonts w:ascii="宋体" w:eastAsia="宋体" w:hAnsi="宋体" w:hint="eastAsia"/>
                <w:bCs/>
                <w:sz w:val="21"/>
                <w:szCs w:val="21"/>
              </w:rPr>
              <w:t>江苏朗晟尼龙科技有限公司</w:t>
            </w:r>
            <w:r w:rsidRPr="00BD46CF">
              <w:rPr>
                <w:rFonts w:ascii="宋体" w:eastAsia="宋体" w:hAnsi="宋体"/>
                <w:bCs/>
                <w:sz w:val="21"/>
                <w:szCs w:val="21"/>
              </w:rPr>
              <w:t>是</w:t>
            </w:r>
            <w:r w:rsidRPr="00BD46CF">
              <w:rPr>
                <w:rFonts w:ascii="宋体" w:eastAsia="宋体" w:hAnsi="宋体" w:hint="eastAsia"/>
                <w:bCs/>
                <w:sz w:val="21"/>
                <w:szCs w:val="21"/>
                <w:lang w:bidi="en-US"/>
              </w:rPr>
              <w:t>锦纶行业中新兴企业，该公司由南京泰晟永达化纤有限公司投资。南京泰晟永达化纤有限公司成立于2015年3月，2016年下半年通过投入一定的资金将位于山东德州的生产装置进行改造升级，形成了年产2.1万吨锦纶6切片的生产能力，2016年形成销售。本着将锦纶6系列产品做强做大的目标，拟将综合生产基地设立在大丰港经济开发园区内，计划投资新建</w:t>
            </w:r>
            <w:r w:rsidR="00BB07DF" w:rsidRPr="00BB07DF">
              <w:rPr>
                <w:rFonts w:ascii="宋体" w:eastAsia="宋体" w:hAnsi="宋体" w:hint="eastAsia"/>
                <w:bCs/>
                <w:sz w:val="21"/>
                <w:szCs w:val="21"/>
                <w:lang w:bidi="en-US"/>
              </w:rPr>
              <w:t>年产27.48吨锦纶6高性能纤维及3.5万吨BOPA双向拉伸薄膜项目</w:t>
            </w:r>
            <w:r w:rsidRPr="00BD46CF">
              <w:rPr>
                <w:rFonts w:ascii="宋体" w:eastAsia="宋体" w:hAnsi="宋体" w:hint="eastAsia"/>
                <w:bCs/>
                <w:sz w:val="21"/>
                <w:szCs w:val="21"/>
                <w:lang w:bidi="en-US"/>
              </w:rPr>
              <w:t>，计划用地面积200亩。</w:t>
            </w:r>
            <w:r w:rsidRPr="00BD46CF">
              <w:rPr>
                <w:rFonts w:ascii="宋体" w:eastAsia="宋体" w:hAnsi="宋体"/>
                <w:bCs/>
                <w:sz w:val="21"/>
                <w:szCs w:val="21"/>
              </w:rPr>
              <w:t>本项目于201</w:t>
            </w:r>
            <w:r w:rsidR="00BB07DF">
              <w:rPr>
                <w:rFonts w:ascii="宋体" w:eastAsia="宋体" w:hAnsi="宋体" w:hint="eastAsia"/>
                <w:bCs/>
                <w:sz w:val="21"/>
                <w:szCs w:val="21"/>
              </w:rPr>
              <w:t>9</w:t>
            </w:r>
            <w:r w:rsidRPr="00BD46CF">
              <w:rPr>
                <w:rFonts w:ascii="宋体" w:eastAsia="宋体" w:hAnsi="宋体"/>
                <w:bCs/>
                <w:sz w:val="21"/>
                <w:szCs w:val="21"/>
              </w:rPr>
              <w:t>年</w:t>
            </w:r>
            <w:r w:rsidR="00BB07DF">
              <w:rPr>
                <w:rFonts w:ascii="宋体" w:eastAsia="宋体" w:hAnsi="宋体"/>
                <w:bCs/>
                <w:sz w:val="21"/>
                <w:szCs w:val="21"/>
              </w:rPr>
              <w:t>1</w:t>
            </w:r>
            <w:r w:rsidR="00BB07DF">
              <w:rPr>
                <w:rFonts w:ascii="宋体" w:eastAsia="宋体" w:hAnsi="宋体" w:hint="eastAsia"/>
                <w:bCs/>
                <w:sz w:val="21"/>
                <w:szCs w:val="21"/>
              </w:rPr>
              <w:t>1</w:t>
            </w:r>
            <w:r w:rsidRPr="00BD46CF">
              <w:rPr>
                <w:rFonts w:ascii="宋体" w:eastAsia="宋体" w:hAnsi="宋体"/>
                <w:bCs/>
                <w:sz w:val="21"/>
                <w:szCs w:val="21"/>
              </w:rPr>
              <w:t>月</w:t>
            </w:r>
            <w:r w:rsidR="00BB07DF">
              <w:rPr>
                <w:rFonts w:ascii="宋体" w:eastAsia="宋体" w:hAnsi="宋体" w:hint="eastAsia"/>
                <w:bCs/>
                <w:sz w:val="21"/>
                <w:szCs w:val="21"/>
              </w:rPr>
              <w:t>25</w:t>
            </w:r>
            <w:r w:rsidRPr="00BD46CF">
              <w:rPr>
                <w:rFonts w:ascii="宋体" w:eastAsia="宋体" w:hAnsi="宋体"/>
                <w:bCs/>
                <w:sz w:val="21"/>
                <w:szCs w:val="21"/>
              </w:rPr>
              <w:t>日取得盐城市经济和信息化委员会备案（备案号：</w:t>
            </w:r>
            <w:r w:rsidR="00BB07DF">
              <w:rPr>
                <w:rFonts w:ascii="宋体" w:eastAsia="宋体" w:hAnsi="宋体" w:hint="eastAsia"/>
                <w:bCs/>
                <w:sz w:val="21"/>
                <w:szCs w:val="21"/>
              </w:rPr>
              <w:t>大行审备[2019]731号</w:t>
            </w:r>
            <w:r w:rsidRPr="00BD46CF">
              <w:rPr>
                <w:rFonts w:ascii="宋体" w:eastAsia="宋体" w:hAnsi="宋体"/>
                <w:bCs/>
                <w:sz w:val="21"/>
                <w:szCs w:val="21"/>
              </w:rPr>
              <w:t>）</w:t>
            </w:r>
            <w:r w:rsidR="00BB07DF">
              <w:rPr>
                <w:rFonts w:ascii="宋体" w:eastAsia="宋体" w:hAnsi="宋体" w:hint="eastAsia"/>
                <w:bCs/>
                <w:sz w:val="21"/>
                <w:szCs w:val="21"/>
              </w:rPr>
              <w:t>。</w:t>
            </w:r>
          </w:p>
          <w:p w:rsidR="00BD46CF" w:rsidRPr="00BD46CF" w:rsidRDefault="00BD46CF" w:rsidP="00BD46CF">
            <w:pPr>
              <w:adjustRightInd w:val="0"/>
              <w:snapToGrid w:val="0"/>
              <w:rPr>
                <w:rFonts w:ascii="宋体" w:eastAsia="宋体" w:hAnsi="宋体"/>
                <w:bCs/>
                <w:sz w:val="21"/>
                <w:szCs w:val="21"/>
              </w:rPr>
            </w:pPr>
            <w:r w:rsidRPr="00BD46CF">
              <w:rPr>
                <w:rFonts w:ascii="宋体" w:eastAsia="宋体" w:hAnsi="宋体" w:hint="eastAsia"/>
                <w:bCs/>
                <w:sz w:val="21"/>
                <w:szCs w:val="21"/>
              </w:rPr>
              <w:t>项目产生</w:t>
            </w:r>
            <w:r w:rsidRPr="00BD46CF">
              <w:rPr>
                <w:rFonts w:ascii="宋体" w:eastAsia="宋体" w:hAnsi="宋体"/>
                <w:bCs/>
                <w:sz w:val="21"/>
                <w:szCs w:val="21"/>
              </w:rPr>
              <w:t>的工艺废气主要为粉尘、</w:t>
            </w:r>
            <w:r w:rsidRPr="00BD46CF">
              <w:rPr>
                <w:rFonts w:ascii="宋体" w:eastAsia="宋体" w:hAnsi="宋体" w:hint="eastAsia"/>
                <w:bCs/>
                <w:sz w:val="21"/>
                <w:szCs w:val="21"/>
              </w:rPr>
              <w:t>VOC</w:t>
            </w:r>
            <w:r w:rsidRPr="00BD46CF">
              <w:rPr>
                <w:rFonts w:ascii="宋体" w:eastAsia="宋体" w:hAnsi="宋体"/>
                <w:bCs/>
                <w:sz w:val="21"/>
                <w:szCs w:val="21"/>
              </w:rPr>
              <w:t>s等，经过</w:t>
            </w:r>
            <w:r w:rsidRPr="00BD46CF">
              <w:rPr>
                <w:rFonts w:ascii="宋体" w:eastAsia="宋体" w:hAnsi="宋体" w:hint="eastAsia"/>
                <w:bCs/>
                <w:sz w:val="21"/>
                <w:szCs w:val="21"/>
              </w:rPr>
              <w:t>水喷淋</w:t>
            </w:r>
            <w:r w:rsidRPr="00BD46CF">
              <w:rPr>
                <w:rFonts w:ascii="宋体" w:eastAsia="宋体" w:hAnsi="宋体"/>
                <w:bCs/>
                <w:sz w:val="21"/>
                <w:szCs w:val="21"/>
              </w:rPr>
              <w:t>+活性炭吸附</w:t>
            </w:r>
            <w:r w:rsidRPr="00BD46CF">
              <w:rPr>
                <w:rFonts w:ascii="宋体" w:eastAsia="宋体" w:hAnsi="宋体" w:hint="eastAsia"/>
                <w:bCs/>
                <w:sz w:val="21"/>
                <w:szCs w:val="21"/>
              </w:rPr>
              <w:t>处理达标</w:t>
            </w:r>
            <w:r w:rsidRPr="00BD46CF">
              <w:rPr>
                <w:rFonts w:ascii="宋体" w:eastAsia="宋体" w:hAnsi="宋体"/>
                <w:bCs/>
                <w:sz w:val="21"/>
                <w:szCs w:val="21"/>
              </w:rPr>
              <w:t>后</w:t>
            </w:r>
            <w:r w:rsidRPr="00BD46CF">
              <w:rPr>
                <w:rFonts w:ascii="宋体" w:eastAsia="宋体" w:hAnsi="宋体" w:hint="eastAsia"/>
                <w:bCs/>
                <w:sz w:val="21"/>
                <w:szCs w:val="21"/>
              </w:rPr>
              <w:t>由15</w:t>
            </w:r>
            <w:r w:rsidRPr="00BD46CF">
              <w:rPr>
                <w:rFonts w:ascii="宋体" w:eastAsia="宋体" w:hAnsi="宋体"/>
                <w:bCs/>
                <w:sz w:val="21"/>
                <w:szCs w:val="21"/>
              </w:rPr>
              <w:t>m高排气筒排放，各污染物均能稳定达标排放。</w:t>
            </w:r>
          </w:p>
          <w:p w:rsidR="00BD46CF" w:rsidRPr="00BD46CF" w:rsidRDefault="00BD46CF" w:rsidP="00BD46CF">
            <w:pPr>
              <w:adjustRightInd w:val="0"/>
              <w:snapToGrid w:val="0"/>
              <w:rPr>
                <w:rFonts w:ascii="宋体" w:eastAsia="宋体" w:hAnsi="宋体"/>
                <w:bCs/>
                <w:sz w:val="21"/>
                <w:szCs w:val="21"/>
              </w:rPr>
            </w:pPr>
            <w:r w:rsidRPr="00BD46CF">
              <w:rPr>
                <w:rFonts w:ascii="宋体" w:eastAsia="宋体" w:hAnsi="宋体"/>
                <w:bCs/>
                <w:sz w:val="21"/>
                <w:szCs w:val="21"/>
              </w:rPr>
              <w:t>本项目</w:t>
            </w:r>
            <w:r w:rsidRPr="00BD46CF">
              <w:rPr>
                <w:rFonts w:ascii="宋体" w:eastAsia="宋体" w:hAnsi="宋体" w:hint="eastAsia"/>
                <w:bCs/>
                <w:sz w:val="21"/>
                <w:szCs w:val="21"/>
              </w:rPr>
              <w:t>工艺废水</w:t>
            </w:r>
            <w:r w:rsidRPr="00BD46CF">
              <w:rPr>
                <w:rFonts w:ascii="宋体" w:eastAsia="宋体" w:hAnsi="宋体"/>
                <w:bCs/>
                <w:sz w:val="21"/>
                <w:szCs w:val="21"/>
              </w:rPr>
              <w:t>、废气治理废水、生活污水等通过</w:t>
            </w:r>
            <w:r w:rsidR="00146B66">
              <w:rPr>
                <w:rFonts w:ascii="宋体" w:eastAsia="宋体" w:hAnsi="宋体" w:hint="eastAsia"/>
                <w:bCs/>
                <w:sz w:val="21"/>
                <w:szCs w:val="21"/>
              </w:rPr>
              <w:t>混凝气浮+水解酸化+厌氧化+接触氧化+沉淀处理</w:t>
            </w:r>
            <w:r w:rsidRPr="00BD46CF">
              <w:rPr>
                <w:rFonts w:ascii="宋体" w:eastAsia="宋体" w:hAnsi="宋体"/>
                <w:bCs/>
                <w:sz w:val="21"/>
                <w:szCs w:val="21"/>
              </w:rPr>
              <w:t>后</w:t>
            </w:r>
            <w:r w:rsidRPr="00BD46CF">
              <w:rPr>
                <w:rFonts w:ascii="宋体" w:eastAsia="宋体" w:hAnsi="宋体" w:hint="eastAsia"/>
                <w:bCs/>
                <w:sz w:val="21"/>
                <w:szCs w:val="21"/>
              </w:rPr>
              <w:t>达标</w:t>
            </w:r>
            <w:r w:rsidRPr="00BD46CF">
              <w:rPr>
                <w:rFonts w:ascii="宋体" w:eastAsia="宋体" w:hAnsi="宋体"/>
                <w:bCs/>
                <w:sz w:val="21"/>
                <w:szCs w:val="21"/>
              </w:rPr>
              <w:t>后接入污水管网。</w:t>
            </w:r>
          </w:p>
          <w:p w:rsidR="00BD46CF" w:rsidRDefault="00BD46CF">
            <w:pPr>
              <w:adjustRightInd w:val="0"/>
              <w:snapToGrid w:val="0"/>
              <w:rPr>
                <w:rFonts w:ascii="宋体" w:eastAsia="宋体" w:hAnsi="宋体"/>
                <w:bCs/>
                <w:sz w:val="21"/>
                <w:szCs w:val="21"/>
              </w:rPr>
            </w:pPr>
            <w:r w:rsidRPr="00BD46CF">
              <w:rPr>
                <w:rFonts w:ascii="宋体" w:eastAsia="宋体" w:hAnsi="宋体"/>
                <w:bCs/>
                <w:sz w:val="21"/>
                <w:szCs w:val="21"/>
              </w:rPr>
              <w:t>固废：项目固废处理处置率达100%，无二次污染。</w:t>
            </w:r>
            <w:bookmarkStart w:id="0" w:name="_GoBack"/>
            <w:bookmarkEnd w:id="0"/>
          </w:p>
          <w:p w:rsidR="00460DF8" w:rsidRDefault="0096232C">
            <w:pPr>
              <w:adjustRightInd w:val="0"/>
              <w:snapToGrid w:val="0"/>
              <w:rPr>
                <w:rFonts w:ascii="宋体" w:eastAsia="宋体" w:hAnsi="宋体"/>
                <w:bCs/>
                <w:sz w:val="21"/>
                <w:szCs w:val="21"/>
              </w:rPr>
            </w:pPr>
            <w:r>
              <w:rPr>
                <w:rFonts w:ascii="宋体" w:eastAsia="宋体" w:hAnsi="宋体"/>
                <w:bCs/>
                <w:sz w:val="21"/>
                <w:szCs w:val="21"/>
              </w:rPr>
              <w:t>项目营运过程中各产生噪声的设备采取降噪、隔声、减震等措施，可保证厂界噪声达标。</w:t>
            </w:r>
          </w:p>
          <w:p w:rsidR="00460DF8" w:rsidRDefault="0096232C">
            <w:pPr>
              <w:adjustRightInd w:val="0"/>
              <w:snapToGrid w:val="0"/>
              <w:rPr>
                <w:rFonts w:ascii="宋体" w:eastAsia="宋体" w:hAnsi="宋体"/>
                <w:bCs/>
                <w:sz w:val="21"/>
                <w:szCs w:val="21"/>
              </w:rPr>
            </w:pPr>
            <w:r>
              <w:rPr>
                <w:rFonts w:ascii="宋体" w:eastAsia="宋体" w:hAnsi="宋体"/>
                <w:bCs/>
                <w:sz w:val="21"/>
                <w:szCs w:val="21"/>
              </w:rPr>
              <w:t>项目的污染物均能做到达标排放，对环境影响较小。</w:t>
            </w:r>
          </w:p>
          <w:p w:rsidR="00460DF8" w:rsidRDefault="0096232C">
            <w:pPr>
              <w:adjustRightInd w:val="0"/>
              <w:snapToGrid w:val="0"/>
              <w:rPr>
                <w:rFonts w:ascii="宋体" w:eastAsia="宋体" w:hAnsi="宋体"/>
                <w:bCs/>
                <w:sz w:val="21"/>
                <w:szCs w:val="21"/>
              </w:rPr>
            </w:pPr>
            <w:r>
              <w:rPr>
                <w:rFonts w:ascii="宋体" w:eastAsia="宋体" w:hAnsi="宋体"/>
                <w:bCs/>
                <w:sz w:val="21"/>
                <w:szCs w:val="21"/>
              </w:rPr>
              <w:t>初步环评结论：</w:t>
            </w:r>
          </w:p>
          <w:p w:rsidR="00460DF8" w:rsidRDefault="0096232C">
            <w:pPr>
              <w:adjustRightInd w:val="0"/>
              <w:snapToGrid w:val="0"/>
              <w:rPr>
                <w:rFonts w:ascii="宋体" w:eastAsia="宋体" w:hAnsi="宋体"/>
                <w:bCs/>
                <w:sz w:val="21"/>
                <w:szCs w:val="21"/>
              </w:rPr>
            </w:pPr>
            <w:r>
              <w:rPr>
                <w:rFonts w:ascii="宋体" w:eastAsia="宋体" w:hAnsi="宋体"/>
                <w:bCs/>
                <w:sz w:val="21"/>
                <w:szCs w:val="21"/>
              </w:rPr>
              <w:t>(1)项目符合当前国家产业政策和地方环保要求；(2)项目符合园区规划要求，厂址选择合理；(3)项目符合清洁生产要求和循环经济理念；(4)项目能够满足国家和地方规定的污染物排放标准；(5)项目废水、废气污染物达标排放，不会改变当地的环境质量功能要求；噪声预测值昼夜达标；(6)项目污染物排放总量能够在区域内实现平衡；(</w:t>
            </w:r>
            <w:r>
              <w:rPr>
                <w:rFonts w:ascii="宋体" w:eastAsia="宋体" w:hAnsi="宋体" w:hint="eastAsia"/>
                <w:bCs/>
                <w:sz w:val="21"/>
                <w:szCs w:val="21"/>
              </w:rPr>
              <w:t>7</w:t>
            </w:r>
            <w:r>
              <w:rPr>
                <w:rFonts w:ascii="宋体" w:eastAsia="宋体" w:hAnsi="宋体"/>
                <w:bCs/>
                <w:sz w:val="21"/>
                <w:szCs w:val="21"/>
              </w:rPr>
              <w:t>)项目卫生防护距离内无居民等敏感目标，今后也不得新增居民等敏感目标。</w:t>
            </w:r>
          </w:p>
          <w:p w:rsidR="00460DF8" w:rsidRDefault="0096232C">
            <w:pPr>
              <w:adjustRightInd w:val="0"/>
              <w:snapToGrid w:val="0"/>
              <w:rPr>
                <w:rFonts w:ascii="宋体" w:eastAsia="宋体" w:hAnsi="宋体"/>
                <w:bCs/>
                <w:sz w:val="21"/>
                <w:szCs w:val="21"/>
              </w:rPr>
            </w:pPr>
            <w:r>
              <w:rPr>
                <w:rFonts w:ascii="宋体" w:eastAsia="宋体" w:hAnsi="宋体"/>
                <w:bCs/>
                <w:sz w:val="21"/>
                <w:szCs w:val="21"/>
              </w:rPr>
              <w:t>只要建设单位认真落实各项污染治理措施，切实作好“三同时”及日常环保管理工作，则本项目生产中产生的污染物在采取有效的“三废”治理措施后，不会降低外界环境现有环境功能。在企业严格落实环保“三同时”措施，园区落实苏政办发[2007]115号等文件的要求，本项目的建设，从环保的角度看是可行的。</w:t>
            </w:r>
          </w:p>
          <w:p w:rsidR="00460DF8" w:rsidRDefault="0096232C">
            <w:pPr>
              <w:adjustRightInd w:val="0"/>
              <w:snapToGrid w:val="0"/>
              <w:rPr>
                <w:rFonts w:ascii="宋体" w:eastAsia="宋体" w:hAnsi="宋体"/>
                <w:sz w:val="21"/>
                <w:szCs w:val="21"/>
              </w:rPr>
            </w:pPr>
            <w:r>
              <w:rPr>
                <w:rFonts w:ascii="宋体" w:eastAsia="宋体" w:hAnsi="宋体"/>
                <w:bCs/>
                <w:sz w:val="21"/>
                <w:szCs w:val="21"/>
              </w:rPr>
              <w:t>现根据国家对建设项目的有关规定，征询有关公众对该项目建设的意见，望大力支持，谢谢合作！</w:t>
            </w:r>
          </w:p>
          <w:p w:rsidR="00460DF8" w:rsidRDefault="0096232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60DF8">
        <w:trPr>
          <w:trHeight w:val="680"/>
        </w:trPr>
        <w:tc>
          <w:tcPr>
            <w:tcW w:w="9060" w:type="dxa"/>
            <w:gridSpan w:val="3"/>
            <w:vAlign w:val="center"/>
          </w:tcPr>
          <w:p w:rsidR="00460DF8" w:rsidRDefault="0096232C">
            <w:pPr>
              <w:adjustRightInd w:val="0"/>
              <w:snapToGrid w:val="0"/>
              <w:rPr>
                <w:rFonts w:ascii="黑体" w:eastAsia="黑体" w:hAnsi="黑体"/>
                <w:sz w:val="21"/>
                <w:szCs w:val="21"/>
              </w:rPr>
            </w:pPr>
            <w:r>
              <w:rPr>
                <w:rFonts w:ascii="黑体" w:eastAsia="黑体" w:hAnsi="黑体"/>
                <w:sz w:val="21"/>
                <w:szCs w:val="21"/>
              </w:rPr>
              <w:t>二、本页为公众信息</w:t>
            </w:r>
          </w:p>
        </w:tc>
      </w:tr>
      <w:tr w:rsidR="00460DF8">
        <w:trPr>
          <w:trHeight w:val="680"/>
        </w:trPr>
        <w:tc>
          <w:tcPr>
            <w:tcW w:w="9060" w:type="dxa"/>
            <w:gridSpan w:val="3"/>
            <w:vAlign w:val="center"/>
          </w:tcPr>
          <w:p w:rsidR="00460DF8" w:rsidRDefault="0096232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60DF8">
        <w:trPr>
          <w:trHeight w:val="680"/>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lastRenderedPageBreak/>
              <w:t>姓名</w:t>
            </w:r>
          </w:p>
        </w:tc>
        <w:tc>
          <w:tcPr>
            <w:tcW w:w="4834" w:type="dxa"/>
            <w:vAlign w:val="center"/>
          </w:tcPr>
          <w:p w:rsidR="00460DF8" w:rsidRDefault="00460DF8">
            <w:pPr>
              <w:adjustRightInd w:val="0"/>
              <w:snapToGrid w:val="0"/>
              <w:rPr>
                <w:rFonts w:ascii="宋体" w:eastAsia="宋体" w:hAnsi="宋体"/>
                <w:sz w:val="21"/>
                <w:szCs w:val="21"/>
              </w:rPr>
            </w:pPr>
          </w:p>
        </w:tc>
      </w:tr>
      <w:tr w:rsidR="00460DF8">
        <w:trPr>
          <w:trHeight w:val="680"/>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60DF8" w:rsidRDefault="00460DF8">
            <w:pPr>
              <w:adjustRightInd w:val="0"/>
              <w:snapToGrid w:val="0"/>
              <w:rPr>
                <w:rFonts w:ascii="宋体" w:eastAsia="宋体" w:hAnsi="宋体"/>
                <w:sz w:val="21"/>
                <w:szCs w:val="21"/>
              </w:rPr>
            </w:pPr>
          </w:p>
        </w:tc>
      </w:tr>
      <w:tr w:rsidR="00460DF8">
        <w:trPr>
          <w:trHeight w:val="970"/>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60DF8" w:rsidRDefault="0096232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60DF8" w:rsidRDefault="00460DF8">
            <w:pPr>
              <w:adjustRightInd w:val="0"/>
              <w:snapToGrid w:val="0"/>
              <w:rPr>
                <w:rFonts w:ascii="宋体" w:eastAsia="宋体" w:hAnsi="宋体"/>
                <w:sz w:val="21"/>
                <w:szCs w:val="21"/>
              </w:rPr>
            </w:pPr>
          </w:p>
        </w:tc>
      </w:tr>
      <w:tr w:rsidR="00460DF8">
        <w:trPr>
          <w:trHeight w:val="858"/>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60DF8" w:rsidRDefault="0096232C">
            <w:pPr>
              <w:adjustRightInd w:val="0"/>
              <w:snapToGrid w:val="0"/>
              <w:ind w:firstLineChars="150" w:firstLine="315"/>
              <w:rPr>
                <w:rFonts w:ascii="宋体" w:eastAsia="宋体" w:hAnsi="宋体"/>
                <w:sz w:val="21"/>
                <w:szCs w:val="21"/>
              </w:rPr>
            </w:pPr>
            <w:r>
              <w:rPr>
                <w:rFonts w:ascii="宋体" w:eastAsia="宋体" w:hAnsi="宋体"/>
                <w:sz w:val="21"/>
                <w:szCs w:val="21"/>
              </w:rPr>
              <w:t>省市县（区、市）乡（镇、街道）村（居委会）村民组（小区）</w:t>
            </w:r>
          </w:p>
        </w:tc>
      </w:tr>
      <w:tr w:rsidR="00460DF8">
        <w:trPr>
          <w:trHeight w:val="1487"/>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60DF8" w:rsidRDefault="0096232C">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60DF8" w:rsidRDefault="00460DF8">
            <w:pPr>
              <w:adjustRightInd w:val="0"/>
              <w:snapToGrid w:val="0"/>
              <w:rPr>
                <w:rFonts w:ascii="宋体" w:eastAsia="宋体" w:hAnsi="宋体"/>
                <w:sz w:val="21"/>
                <w:szCs w:val="21"/>
              </w:rPr>
            </w:pPr>
          </w:p>
          <w:p w:rsidR="00460DF8" w:rsidRDefault="00460DF8">
            <w:pPr>
              <w:adjustRightInd w:val="0"/>
              <w:snapToGrid w:val="0"/>
              <w:rPr>
                <w:rFonts w:ascii="宋体" w:eastAsia="宋体" w:hAnsi="宋体"/>
                <w:sz w:val="21"/>
                <w:szCs w:val="21"/>
              </w:rPr>
            </w:pPr>
          </w:p>
          <w:p w:rsidR="00460DF8" w:rsidRDefault="00460DF8">
            <w:pPr>
              <w:adjustRightInd w:val="0"/>
              <w:snapToGrid w:val="0"/>
              <w:rPr>
                <w:rFonts w:ascii="宋体" w:eastAsia="宋体" w:hAnsi="宋体"/>
                <w:sz w:val="21"/>
                <w:szCs w:val="21"/>
              </w:rPr>
            </w:pPr>
          </w:p>
          <w:p w:rsidR="00460DF8" w:rsidRDefault="0096232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60DF8">
        <w:trPr>
          <w:trHeight w:val="680"/>
        </w:trPr>
        <w:tc>
          <w:tcPr>
            <w:tcW w:w="9060" w:type="dxa"/>
            <w:gridSpan w:val="3"/>
            <w:vAlign w:val="center"/>
          </w:tcPr>
          <w:p w:rsidR="00460DF8" w:rsidRDefault="0096232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60DF8">
        <w:trPr>
          <w:trHeight w:val="680"/>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60DF8" w:rsidRDefault="00460DF8">
            <w:pPr>
              <w:adjustRightInd w:val="0"/>
              <w:snapToGrid w:val="0"/>
              <w:rPr>
                <w:rFonts w:ascii="宋体" w:eastAsia="宋体" w:hAnsi="宋体"/>
                <w:b/>
                <w:bCs/>
                <w:sz w:val="21"/>
                <w:szCs w:val="21"/>
              </w:rPr>
            </w:pPr>
          </w:p>
        </w:tc>
      </w:tr>
      <w:tr w:rsidR="00460DF8">
        <w:trPr>
          <w:trHeight w:val="680"/>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60DF8" w:rsidRDefault="00460DF8">
            <w:pPr>
              <w:adjustRightInd w:val="0"/>
              <w:snapToGrid w:val="0"/>
              <w:rPr>
                <w:rFonts w:ascii="宋体" w:eastAsia="宋体" w:hAnsi="宋体"/>
                <w:b/>
                <w:bCs/>
                <w:sz w:val="21"/>
                <w:szCs w:val="21"/>
              </w:rPr>
            </w:pPr>
          </w:p>
        </w:tc>
      </w:tr>
      <w:tr w:rsidR="00460DF8">
        <w:trPr>
          <w:trHeight w:val="1221"/>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60DF8" w:rsidRDefault="0096232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60DF8" w:rsidRDefault="00460DF8">
            <w:pPr>
              <w:adjustRightInd w:val="0"/>
              <w:snapToGrid w:val="0"/>
              <w:rPr>
                <w:rFonts w:ascii="宋体" w:eastAsia="宋体" w:hAnsi="宋体"/>
                <w:b/>
                <w:bCs/>
                <w:sz w:val="21"/>
                <w:szCs w:val="21"/>
              </w:rPr>
            </w:pPr>
          </w:p>
        </w:tc>
      </w:tr>
      <w:tr w:rsidR="00460DF8">
        <w:trPr>
          <w:trHeight w:val="998"/>
        </w:trPr>
        <w:tc>
          <w:tcPr>
            <w:tcW w:w="4226" w:type="dxa"/>
            <w:gridSpan w:val="2"/>
            <w:vAlign w:val="center"/>
          </w:tcPr>
          <w:p w:rsidR="00460DF8" w:rsidRDefault="0096232C">
            <w:pPr>
              <w:adjustRightInd w:val="0"/>
              <w:snapToGrid w:val="0"/>
              <w:jc w:val="center"/>
              <w:rPr>
                <w:rFonts w:ascii="宋体" w:eastAsia="宋体" w:hAnsi="宋体"/>
                <w:b/>
                <w:bCs/>
                <w:sz w:val="21"/>
                <w:szCs w:val="21"/>
              </w:rPr>
            </w:pPr>
            <w:r>
              <w:rPr>
                <w:rFonts w:ascii="宋体" w:eastAsia="宋体" w:hAnsi="宋体"/>
                <w:b/>
                <w:bCs/>
                <w:sz w:val="21"/>
                <w:szCs w:val="21"/>
              </w:rPr>
              <w:t>地址</w:t>
            </w:r>
          </w:p>
        </w:tc>
        <w:tc>
          <w:tcPr>
            <w:tcW w:w="4834" w:type="dxa"/>
            <w:vAlign w:val="center"/>
          </w:tcPr>
          <w:p w:rsidR="00460DF8" w:rsidRDefault="0096232C">
            <w:pPr>
              <w:adjustRightInd w:val="0"/>
              <w:snapToGrid w:val="0"/>
              <w:ind w:firstLineChars="100" w:firstLine="210"/>
              <w:rPr>
                <w:rFonts w:ascii="宋体" w:eastAsia="宋体" w:hAnsi="宋体"/>
                <w:b/>
                <w:bCs/>
                <w:sz w:val="21"/>
                <w:szCs w:val="21"/>
              </w:rPr>
            </w:pPr>
            <w:r>
              <w:rPr>
                <w:rFonts w:ascii="宋体" w:eastAsia="宋体" w:hAnsi="宋体"/>
                <w:sz w:val="21"/>
                <w:szCs w:val="21"/>
              </w:rPr>
              <w:t>省市县（区、市）乡（镇、街道）</w:t>
            </w:r>
            <w:r>
              <w:rPr>
                <w:rFonts w:ascii="宋体" w:eastAsia="宋体" w:hAnsi="宋体" w:hint="eastAsia"/>
                <w:sz w:val="21"/>
                <w:szCs w:val="21"/>
              </w:rPr>
              <w:t>路号</w:t>
            </w:r>
          </w:p>
        </w:tc>
      </w:tr>
      <w:tr w:rsidR="00460DF8">
        <w:trPr>
          <w:trHeight w:val="2521"/>
        </w:trPr>
        <w:tc>
          <w:tcPr>
            <w:tcW w:w="9060" w:type="dxa"/>
            <w:gridSpan w:val="3"/>
            <w:vAlign w:val="center"/>
          </w:tcPr>
          <w:p w:rsidR="00460DF8" w:rsidRDefault="0096232C" w:rsidP="00146B66">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60DF8" w:rsidRDefault="00460DF8"/>
    <w:sectPr w:rsidR="00460DF8" w:rsidSect="008C7CB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10D9" w:rsidRDefault="00E610D9" w:rsidP="00BD46CF">
      <w:r>
        <w:separator/>
      </w:r>
    </w:p>
  </w:endnote>
  <w:endnote w:type="continuationSeparator" w:id="1">
    <w:p w:rsidR="00E610D9" w:rsidRDefault="00E610D9" w:rsidP="00BD46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10D9" w:rsidRDefault="00E610D9" w:rsidP="00BD46CF">
      <w:r>
        <w:separator/>
      </w:r>
    </w:p>
  </w:footnote>
  <w:footnote w:type="continuationSeparator" w:id="1">
    <w:p w:rsidR="00E610D9" w:rsidRDefault="00E610D9" w:rsidP="00BD46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D089E"/>
    <w:rsid w:val="00146B66"/>
    <w:rsid w:val="00211CE1"/>
    <w:rsid w:val="003B058C"/>
    <w:rsid w:val="00402655"/>
    <w:rsid w:val="00460DF8"/>
    <w:rsid w:val="00862C3B"/>
    <w:rsid w:val="008C32E6"/>
    <w:rsid w:val="008C7CBE"/>
    <w:rsid w:val="0096232C"/>
    <w:rsid w:val="00BB07DF"/>
    <w:rsid w:val="00BD46CF"/>
    <w:rsid w:val="00E610D9"/>
    <w:rsid w:val="00FB77D6"/>
    <w:rsid w:val="14C81AA0"/>
    <w:rsid w:val="44EB321A"/>
    <w:rsid w:val="52757902"/>
    <w:rsid w:val="52B66DA5"/>
    <w:rsid w:val="6D535020"/>
    <w:rsid w:val="7CD86D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7CBE"/>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C7CBE"/>
    <w:pPr>
      <w:tabs>
        <w:tab w:val="center" w:pos="4153"/>
        <w:tab w:val="right" w:pos="8306"/>
      </w:tabs>
      <w:snapToGrid w:val="0"/>
      <w:jc w:val="left"/>
    </w:pPr>
    <w:rPr>
      <w:sz w:val="18"/>
      <w:szCs w:val="18"/>
    </w:rPr>
  </w:style>
  <w:style w:type="paragraph" w:styleId="a4">
    <w:name w:val="header"/>
    <w:basedOn w:val="a"/>
    <w:link w:val="Char0"/>
    <w:qFormat/>
    <w:rsid w:val="008C7CB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8C7CBE"/>
    <w:rPr>
      <w:rFonts w:ascii="Times New Roman" w:eastAsia="仿宋_GB2312" w:hAnsi="Times New Roman"/>
      <w:kern w:val="2"/>
      <w:sz w:val="18"/>
      <w:szCs w:val="18"/>
    </w:rPr>
  </w:style>
  <w:style w:type="character" w:customStyle="1" w:styleId="Char">
    <w:name w:val="页脚 Char"/>
    <w:basedOn w:val="a0"/>
    <w:link w:val="a3"/>
    <w:qFormat/>
    <w:rsid w:val="008C7CBE"/>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204</Words>
  <Characters>1168</Characters>
  <Application>Microsoft Office Word</Application>
  <DocSecurity>0</DocSecurity>
  <Lines>9</Lines>
  <Paragraphs>2</Paragraphs>
  <ScaleCrop>false</ScaleCrop>
  <Company>Microsoft</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7</cp:revision>
  <dcterms:created xsi:type="dcterms:W3CDTF">2018-10-24T02:14:00Z</dcterms:created>
  <dcterms:modified xsi:type="dcterms:W3CDTF">2019-12-18T08:43:00Z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